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E8" w:rsidRPr="00CB29E8" w:rsidRDefault="00054482" w:rsidP="000727AE">
      <w:pPr>
        <w:spacing w:line="240" w:lineRule="auto"/>
        <w:contextualSpacing/>
        <w:rPr>
          <w:b/>
        </w:rPr>
      </w:pPr>
      <w:r>
        <w:rPr>
          <w:b/>
        </w:rPr>
        <w:t xml:space="preserve">GERM 362: </w:t>
      </w:r>
      <w:r w:rsidR="00114E21">
        <w:rPr>
          <w:b/>
        </w:rPr>
        <w:t>Germany and the Environment</w:t>
      </w:r>
    </w:p>
    <w:p w:rsidR="00CB29E8" w:rsidRPr="00CB29E8" w:rsidRDefault="00CB29E8" w:rsidP="000727AE">
      <w:pPr>
        <w:spacing w:line="240" w:lineRule="auto"/>
        <w:contextualSpacing/>
        <w:rPr>
          <w:b/>
        </w:rPr>
      </w:pPr>
    </w:p>
    <w:p w:rsidR="00CB29E8" w:rsidRPr="00CB29E8" w:rsidRDefault="00CB29E8" w:rsidP="000727AE">
      <w:pPr>
        <w:spacing w:line="240" w:lineRule="auto"/>
        <w:contextualSpacing/>
        <w:rPr>
          <w:b/>
        </w:rPr>
      </w:pPr>
      <w:r w:rsidRPr="00CB29E8">
        <w:rPr>
          <w:b/>
        </w:rPr>
        <w:t>Professor:  Amy D. Gates-Young, Ph.D.</w:t>
      </w:r>
    </w:p>
    <w:p w:rsidR="00CB29E8" w:rsidRPr="00CB29E8" w:rsidRDefault="00CB29E8" w:rsidP="000727AE">
      <w:pPr>
        <w:spacing w:line="240" w:lineRule="auto"/>
        <w:contextualSpacing/>
        <w:rPr>
          <w:b/>
        </w:rPr>
      </w:pPr>
      <w:r w:rsidRPr="00CB29E8">
        <w:rPr>
          <w:b/>
        </w:rPr>
        <w:t>Office:  119 Weller</w:t>
      </w:r>
    </w:p>
    <w:p w:rsidR="00CB29E8" w:rsidRPr="00CB29E8" w:rsidRDefault="00CB29E8" w:rsidP="000727AE">
      <w:pPr>
        <w:spacing w:line="240" w:lineRule="auto"/>
        <w:contextualSpacing/>
        <w:rPr>
          <w:b/>
        </w:rPr>
      </w:pPr>
      <w:r w:rsidRPr="00CB29E8">
        <w:rPr>
          <w:b/>
        </w:rPr>
        <w:t xml:space="preserve">Office Hours: </w:t>
      </w:r>
      <w:r w:rsidR="00054482">
        <w:rPr>
          <w:b/>
        </w:rPr>
        <w:t>MWF 10-10:45, MW 1-1:45</w:t>
      </w:r>
    </w:p>
    <w:p w:rsidR="00CB29E8" w:rsidRPr="00CB29E8" w:rsidRDefault="00CB29E8" w:rsidP="000727AE">
      <w:pPr>
        <w:spacing w:line="240" w:lineRule="auto"/>
        <w:contextualSpacing/>
        <w:rPr>
          <w:b/>
        </w:rPr>
      </w:pPr>
      <w:r w:rsidRPr="00CB29E8">
        <w:rPr>
          <w:b/>
        </w:rPr>
        <w:t>Office Phone: x5296</w:t>
      </w:r>
    </w:p>
    <w:p w:rsidR="00CB29E8" w:rsidRPr="00CB29E8" w:rsidRDefault="00CB29E8" w:rsidP="000727AE">
      <w:pPr>
        <w:spacing w:line="240" w:lineRule="auto"/>
        <w:contextualSpacing/>
        <w:rPr>
          <w:b/>
        </w:rPr>
      </w:pPr>
      <w:r w:rsidRPr="00CB29E8">
        <w:rPr>
          <w:b/>
        </w:rPr>
        <w:t>Cell Phone:  641-230-0458</w:t>
      </w:r>
    </w:p>
    <w:p w:rsidR="00CB29E8" w:rsidRPr="00CB29E8" w:rsidRDefault="00CB29E8" w:rsidP="000727AE">
      <w:pPr>
        <w:spacing w:line="240" w:lineRule="auto"/>
        <w:contextualSpacing/>
        <w:rPr>
          <w:b/>
        </w:rPr>
      </w:pPr>
      <w:r w:rsidRPr="00CB29E8">
        <w:rPr>
          <w:b/>
        </w:rPr>
        <w:tab/>
        <w:t>(Please do not call my cell phone before 8 AM or after 9 PM.)</w:t>
      </w:r>
    </w:p>
    <w:p w:rsidR="00CB29E8" w:rsidRPr="00CB29E8" w:rsidRDefault="00CB29E8" w:rsidP="000727AE">
      <w:pPr>
        <w:spacing w:line="240" w:lineRule="auto"/>
        <w:contextualSpacing/>
        <w:rPr>
          <w:b/>
        </w:rPr>
      </w:pPr>
      <w:r w:rsidRPr="00CB29E8">
        <w:rPr>
          <w:b/>
        </w:rPr>
        <w:t xml:space="preserve">Email:  </w:t>
      </w:r>
      <w:hyperlink r:id="rId5" w:history="1">
        <w:r w:rsidRPr="00CB29E8">
          <w:rPr>
            <w:rStyle w:val="Hyperlink"/>
            <w:b/>
          </w:rPr>
          <w:t>younga@central.edu</w:t>
        </w:r>
      </w:hyperlink>
    </w:p>
    <w:p w:rsidR="00CB29E8" w:rsidRPr="00114E21" w:rsidRDefault="00CB29E8" w:rsidP="000727AE">
      <w:pPr>
        <w:spacing w:line="240" w:lineRule="auto"/>
        <w:contextualSpacing/>
      </w:pPr>
      <w:r w:rsidRPr="00CB29E8">
        <w:rPr>
          <w:b/>
        </w:rPr>
        <w:t>Required Materials:</w:t>
      </w:r>
      <w:r w:rsidR="00667D6C">
        <w:rPr>
          <w:b/>
        </w:rPr>
        <w:t xml:space="preserve">  </w:t>
      </w:r>
      <w:r w:rsidR="00114E21">
        <w:rPr>
          <w:u w:val="single"/>
        </w:rPr>
        <w:t>The Conquest of Nature: Water, Landscape and the Making of Modern Germany</w:t>
      </w:r>
      <w:r w:rsidR="00114E21">
        <w:t xml:space="preserve">, by David </w:t>
      </w:r>
      <w:proofErr w:type="spellStart"/>
      <w:r w:rsidR="00114E21">
        <w:t>Blackbourn</w:t>
      </w:r>
      <w:proofErr w:type="spellEnd"/>
      <w:r w:rsidR="00AA7F14">
        <w:t>; other materials available on Blackboard.</w:t>
      </w:r>
    </w:p>
    <w:p w:rsidR="00114E21" w:rsidRPr="00CB29E8" w:rsidRDefault="00114E21" w:rsidP="000727AE">
      <w:pPr>
        <w:spacing w:line="240" w:lineRule="auto"/>
        <w:contextualSpacing/>
        <w:rPr>
          <w:b/>
        </w:rPr>
      </w:pPr>
    </w:p>
    <w:p w:rsidR="00114E21" w:rsidRPr="00AA7F14" w:rsidRDefault="00CB29E8" w:rsidP="000727AE">
      <w:pPr>
        <w:spacing w:line="240" w:lineRule="auto"/>
        <w:contextualSpacing/>
      </w:pPr>
      <w:proofErr w:type="gramStart"/>
      <w:r w:rsidRPr="00CB29E8">
        <w:rPr>
          <w:b/>
        </w:rPr>
        <w:t>Catalog Description of Course:</w:t>
      </w:r>
      <w:r w:rsidR="00667D6C">
        <w:rPr>
          <w:b/>
        </w:rPr>
        <w:t xml:space="preserve">  </w:t>
      </w:r>
      <w:r w:rsidR="00AA7F14" w:rsidRPr="00AA7F14">
        <w:rPr>
          <w:rFonts w:cs="Arial"/>
          <w:noProof/>
          <w:szCs w:val="20"/>
        </w:rPr>
        <w:t>This course will examine Germany's relationship to the environment in light of its particular political, cultural and business context.</w:t>
      </w:r>
      <w:proofErr w:type="gramEnd"/>
      <w:r w:rsidR="00AA7F14" w:rsidRPr="00AA7F14">
        <w:rPr>
          <w:rFonts w:cs="Arial"/>
          <w:noProof/>
          <w:szCs w:val="20"/>
        </w:rPr>
        <w:t xml:space="preserve">  Taught in English, with appropriate assignments for students wishing to count this course toward a Ger</w:t>
      </w:r>
      <w:r w:rsidR="006E4053">
        <w:rPr>
          <w:rFonts w:cs="Arial"/>
          <w:noProof/>
          <w:szCs w:val="20"/>
        </w:rPr>
        <w:t>man Studies major.</w:t>
      </w:r>
    </w:p>
    <w:p w:rsidR="00CB29E8" w:rsidRPr="00CB29E8" w:rsidRDefault="00CB29E8" w:rsidP="000727AE">
      <w:pPr>
        <w:spacing w:line="240" w:lineRule="auto"/>
        <w:contextualSpacing/>
        <w:rPr>
          <w:b/>
        </w:rPr>
      </w:pPr>
    </w:p>
    <w:p w:rsidR="00CB29E8" w:rsidRPr="00667D6C" w:rsidRDefault="00CB29E8" w:rsidP="000727AE">
      <w:pPr>
        <w:spacing w:line="240" w:lineRule="auto"/>
        <w:contextualSpacing/>
      </w:pPr>
      <w:r w:rsidRPr="00CB29E8">
        <w:rPr>
          <w:b/>
        </w:rPr>
        <w:t>Attendance:</w:t>
      </w:r>
      <w:r w:rsidR="00667D6C">
        <w:rPr>
          <w:b/>
        </w:rPr>
        <w:t xml:space="preserve">  </w:t>
      </w:r>
      <w:r w:rsidR="006E4053">
        <w:t>Attendance is strongly recommended</w:t>
      </w:r>
      <w:r w:rsidR="00667D6C">
        <w:t>.</w:t>
      </w:r>
      <w:r w:rsidR="00FF6E63">
        <w:t xml:space="preserve">  </w:t>
      </w:r>
      <w:r w:rsidR="000727AE">
        <w:t>Although there is not a section for attendance in the factors that determine your grade, absence precludes participation in discussion.  Since discussion makes up part of your grade, excessive absence (more than two class periods) will adversely affect the discussion portion of the grade.</w:t>
      </w:r>
    </w:p>
    <w:p w:rsidR="00CB29E8" w:rsidRPr="00CB29E8" w:rsidRDefault="00CB29E8" w:rsidP="000727AE">
      <w:pPr>
        <w:spacing w:line="240" w:lineRule="auto"/>
        <w:contextualSpacing/>
        <w:rPr>
          <w:b/>
        </w:rPr>
      </w:pPr>
    </w:p>
    <w:p w:rsidR="00CB29E8" w:rsidRPr="00CB29E8" w:rsidRDefault="00CB29E8" w:rsidP="000727AE">
      <w:pPr>
        <w:spacing w:line="240" w:lineRule="auto"/>
        <w:contextualSpacing/>
      </w:pPr>
      <w:r w:rsidRPr="00CB29E8">
        <w:rPr>
          <w:b/>
        </w:rPr>
        <w:t>Turning in assignments:</w:t>
      </w:r>
      <w:r>
        <w:rPr>
          <w:b/>
        </w:rPr>
        <w:t xml:space="preserve">  </w:t>
      </w:r>
      <w:r>
        <w:t>Generally speaking, out-of-class assignments will be handed in via Blackboard.</w:t>
      </w:r>
      <w:r w:rsidR="00054482">
        <w:t xml:space="preserve">  A</w:t>
      </w:r>
      <w:r w:rsidR="000727AE">
        <w:t>void giving me paper whenever possible.</w:t>
      </w:r>
    </w:p>
    <w:p w:rsidR="00CB29E8" w:rsidRPr="00CB29E8" w:rsidRDefault="00CB29E8" w:rsidP="000727AE">
      <w:pPr>
        <w:spacing w:line="240" w:lineRule="auto"/>
        <w:contextualSpacing/>
        <w:rPr>
          <w:b/>
        </w:rPr>
      </w:pPr>
    </w:p>
    <w:p w:rsidR="00CB29E8" w:rsidRPr="00CB29E8" w:rsidRDefault="00CB29E8" w:rsidP="000727AE">
      <w:pPr>
        <w:spacing w:line="240" w:lineRule="auto"/>
        <w:contextualSpacing/>
      </w:pPr>
      <w:r w:rsidRPr="00CB29E8">
        <w:rPr>
          <w:b/>
        </w:rPr>
        <w:t>Make-up work:</w:t>
      </w:r>
      <w:r w:rsidR="000727AE">
        <w:t xml:space="preserve"> M</w:t>
      </w:r>
      <w:r>
        <w:t xml:space="preserve">ake-up work is only allowed in the case of documented illness or College Sanctioned events. If you wish to make work up, it is in </w:t>
      </w:r>
      <w:r w:rsidR="006E4053">
        <w:t>your best interest to contact the instructor</w:t>
      </w:r>
      <w:r>
        <w:t xml:space="preserve"> as soon as you know that you will be missing class, so that arrangements can be made to make up work.</w:t>
      </w:r>
      <w:r w:rsidR="00E615F9">
        <w:t xml:space="preserve">  If you contact the instructor after missing class, make-up work is at the discretion of the professor.</w:t>
      </w:r>
    </w:p>
    <w:p w:rsidR="00CB29E8" w:rsidRPr="00CB29E8" w:rsidRDefault="00CB29E8" w:rsidP="000727AE">
      <w:pPr>
        <w:spacing w:line="240" w:lineRule="auto"/>
        <w:contextualSpacing/>
        <w:rPr>
          <w:b/>
        </w:rPr>
      </w:pPr>
    </w:p>
    <w:p w:rsidR="00CB29E8" w:rsidRDefault="00CB29E8" w:rsidP="000727AE">
      <w:pPr>
        <w:spacing w:line="240" w:lineRule="auto"/>
        <w:contextualSpacing/>
      </w:pPr>
      <w:r w:rsidRPr="00CB29E8">
        <w:rPr>
          <w:b/>
        </w:rPr>
        <w:t>Extra Credit:</w:t>
      </w:r>
      <w:r w:rsidR="00066140">
        <w:rPr>
          <w:b/>
        </w:rPr>
        <w:t xml:space="preserve">  </w:t>
      </w:r>
      <w:r w:rsidR="000727AE">
        <w:t xml:space="preserve">Extra credit may be earned by learning something not covered in the course and presenting that information (maximum of 4-5 minutes) to the class.  This could be information from the New York Times or other media about companies, policies, or other topics related to Germany and the Environment.  A maximum of one person per class period may earn extra credit, and no student may earn more than three in a semester, for a maximum of a 3% increase in the final grade.  A signup sheet will be posted on the instructor’s office door.  </w:t>
      </w:r>
      <w:r w:rsidR="00066140">
        <w:t xml:space="preserve">  </w:t>
      </w:r>
    </w:p>
    <w:p w:rsidR="000727AE" w:rsidRPr="00CB29E8" w:rsidRDefault="000727AE" w:rsidP="000727AE">
      <w:pPr>
        <w:spacing w:line="240" w:lineRule="auto"/>
        <w:contextualSpacing/>
        <w:rPr>
          <w:b/>
        </w:rPr>
      </w:pPr>
    </w:p>
    <w:p w:rsidR="00114E21" w:rsidRPr="000727AE" w:rsidRDefault="006E4053" w:rsidP="000727AE">
      <w:pPr>
        <w:spacing w:line="240" w:lineRule="auto"/>
        <w:contextualSpacing/>
        <w:rPr>
          <w:b/>
        </w:rPr>
      </w:pPr>
      <w:r w:rsidRPr="000727AE">
        <w:rPr>
          <w:b/>
        </w:rPr>
        <w:t>Grading</w:t>
      </w:r>
    </w:p>
    <w:tbl>
      <w:tblPr>
        <w:tblStyle w:val="TableGrid"/>
        <w:tblW w:w="0" w:type="auto"/>
        <w:tblLook w:val="04A0"/>
      </w:tblPr>
      <w:tblGrid>
        <w:gridCol w:w="3192"/>
        <w:gridCol w:w="3192"/>
        <w:gridCol w:w="3192"/>
      </w:tblGrid>
      <w:tr w:rsidR="006E4053" w:rsidTr="006E4053">
        <w:tc>
          <w:tcPr>
            <w:tcW w:w="3192" w:type="dxa"/>
          </w:tcPr>
          <w:p w:rsidR="006E4053" w:rsidRPr="006E4053" w:rsidRDefault="006E4053" w:rsidP="000727AE">
            <w:pPr>
              <w:contextualSpacing/>
            </w:pPr>
            <w:r w:rsidRPr="006E4053">
              <w:t>Activity</w:t>
            </w:r>
          </w:p>
        </w:tc>
        <w:tc>
          <w:tcPr>
            <w:tcW w:w="3192" w:type="dxa"/>
          </w:tcPr>
          <w:p w:rsidR="006E4053" w:rsidRPr="006E4053" w:rsidRDefault="006E4053" w:rsidP="000727AE">
            <w:pPr>
              <w:contextualSpacing/>
            </w:pPr>
            <w:r w:rsidRPr="006E4053">
              <w:t>Maximum Points</w:t>
            </w:r>
          </w:p>
        </w:tc>
        <w:tc>
          <w:tcPr>
            <w:tcW w:w="3192" w:type="dxa"/>
          </w:tcPr>
          <w:p w:rsidR="006E4053" w:rsidRPr="006E4053" w:rsidRDefault="006E4053" w:rsidP="000727AE">
            <w:pPr>
              <w:contextualSpacing/>
            </w:pPr>
            <w:r w:rsidRPr="006E4053">
              <w:t>Record grade here</w:t>
            </w:r>
          </w:p>
        </w:tc>
      </w:tr>
      <w:tr w:rsidR="006E4053" w:rsidTr="006E4053">
        <w:tc>
          <w:tcPr>
            <w:tcW w:w="3192" w:type="dxa"/>
          </w:tcPr>
          <w:p w:rsidR="006E4053" w:rsidRPr="006E4053" w:rsidRDefault="006E4053" w:rsidP="000727AE">
            <w:pPr>
              <w:contextualSpacing/>
            </w:pPr>
            <w:r w:rsidRPr="006E4053">
              <w:t>Discussion</w:t>
            </w:r>
          </w:p>
        </w:tc>
        <w:tc>
          <w:tcPr>
            <w:tcW w:w="3192" w:type="dxa"/>
          </w:tcPr>
          <w:p w:rsidR="006E4053" w:rsidRPr="006E4053" w:rsidRDefault="006E4053" w:rsidP="000727AE">
            <w:pPr>
              <w:contextualSpacing/>
            </w:pPr>
            <w:r w:rsidRPr="006E4053">
              <w:t>1</w:t>
            </w:r>
            <w:r>
              <w:t>5</w:t>
            </w:r>
          </w:p>
        </w:tc>
        <w:tc>
          <w:tcPr>
            <w:tcW w:w="3192" w:type="dxa"/>
          </w:tcPr>
          <w:p w:rsidR="006E4053" w:rsidRPr="006E4053" w:rsidRDefault="006E4053" w:rsidP="000727AE">
            <w:pPr>
              <w:contextualSpacing/>
            </w:pPr>
          </w:p>
        </w:tc>
      </w:tr>
      <w:tr w:rsidR="006E4053" w:rsidTr="006E4053">
        <w:tc>
          <w:tcPr>
            <w:tcW w:w="3192" w:type="dxa"/>
          </w:tcPr>
          <w:p w:rsidR="006E4053" w:rsidRPr="006E4053" w:rsidRDefault="006E4053" w:rsidP="000727AE">
            <w:pPr>
              <w:contextualSpacing/>
            </w:pPr>
            <w:r>
              <w:t>Lab</w:t>
            </w:r>
          </w:p>
        </w:tc>
        <w:tc>
          <w:tcPr>
            <w:tcW w:w="3192" w:type="dxa"/>
          </w:tcPr>
          <w:p w:rsidR="006E4053" w:rsidRPr="006E4053" w:rsidRDefault="006E4053" w:rsidP="000727AE">
            <w:pPr>
              <w:contextualSpacing/>
            </w:pPr>
            <w:r>
              <w:t>10</w:t>
            </w:r>
          </w:p>
        </w:tc>
        <w:tc>
          <w:tcPr>
            <w:tcW w:w="3192" w:type="dxa"/>
          </w:tcPr>
          <w:p w:rsidR="006E4053" w:rsidRPr="006E4053" w:rsidRDefault="006E4053" w:rsidP="000727AE">
            <w:pPr>
              <w:contextualSpacing/>
            </w:pPr>
          </w:p>
        </w:tc>
      </w:tr>
      <w:tr w:rsidR="006E4053" w:rsidTr="006E4053">
        <w:tc>
          <w:tcPr>
            <w:tcW w:w="3192" w:type="dxa"/>
          </w:tcPr>
          <w:p w:rsidR="006E4053" w:rsidRPr="006E4053" w:rsidRDefault="006E4053" w:rsidP="000727AE">
            <w:pPr>
              <w:contextualSpacing/>
            </w:pPr>
            <w:r>
              <w:t>Written Responses</w:t>
            </w:r>
          </w:p>
        </w:tc>
        <w:tc>
          <w:tcPr>
            <w:tcW w:w="3192" w:type="dxa"/>
          </w:tcPr>
          <w:p w:rsidR="006E4053" w:rsidRPr="006E4053" w:rsidRDefault="006E4053" w:rsidP="000727AE">
            <w:pPr>
              <w:contextualSpacing/>
            </w:pPr>
            <w:r>
              <w:t>35</w:t>
            </w:r>
          </w:p>
        </w:tc>
        <w:tc>
          <w:tcPr>
            <w:tcW w:w="3192" w:type="dxa"/>
          </w:tcPr>
          <w:p w:rsidR="006E4053" w:rsidRPr="006E4053" w:rsidRDefault="006E4053" w:rsidP="000727AE">
            <w:pPr>
              <w:contextualSpacing/>
            </w:pPr>
          </w:p>
        </w:tc>
      </w:tr>
      <w:tr w:rsidR="006E4053" w:rsidTr="006E4053">
        <w:tc>
          <w:tcPr>
            <w:tcW w:w="3192" w:type="dxa"/>
          </w:tcPr>
          <w:p w:rsidR="006E4053" w:rsidRPr="006E4053" w:rsidRDefault="006E4053" w:rsidP="000727AE">
            <w:pPr>
              <w:contextualSpacing/>
            </w:pPr>
            <w:r>
              <w:t xml:space="preserve">Group </w:t>
            </w:r>
            <w:r w:rsidR="007454C5">
              <w:t>Activities</w:t>
            </w:r>
          </w:p>
        </w:tc>
        <w:tc>
          <w:tcPr>
            <w:tcW w:w="3192" w:type="dxa"/>
          </w:tcPr>
          <w:p w:rsidR="006E4053" w:rsidRPr="006E4053" w:rsidRDefault="006E4053" w:rsidP="000727AE">
            <w:pPr>
              <w:contextualSpacing/>
            </w:pPr>
            <w:r>
              <w:t>20</w:t>
            </w:r>
          </w:p>
        </w:tc>
        <w:tc>
          <w:tcPr>
            <w:tcW w:w="3192" w:type="dxa"/>
          </w:tcPr>
          <w:p w:rsidR="006E4053" w:rsidRPr="006E4053" w:rsidRDefault="006E4053" w:rsidP="000727AE">
            <w:pPr>
              <w:contextualSpacing/>
            </w:pPr>
          </w:p>
        </w:tc>
      </w:tr>
      <w:tr w:rsidR="006E4053" w:rsidTr="006E4053">
        <w:tc>
          <w:tcPr>
            <w:tcW w:w="3192" w:type="dxa"/>
          </w:tcPr>
          <w:p w:rsidR="006E4053" w:rsidRDefault="006E4053" w:rsidP="000727AE">
            <w:pPr>
              <w:contextualSpacing/>
            </w:pPr>
            <w:r>
              <w:t>Final Project</w:t>
            </w:r>
          </w:p>
        </w:tc>
        <w:tc>
          <w:tcPr>
            <w:tcW w:w="3192" w:type="dxa"/>
          </w:tcPr>
          <w:p w:rsidR="006E4053" w:rsidRDefault="006E4053" w:rsidP="000727AE">
            <w:pPr>
              <w:contextualSpacing/>
            </w:pPr>
            <w:r>
              <w:t>20</w:t>
            </w:r>
          </w:p>
        </w:tc>
        <w:tc>
          <w:tcPr>
            <w:tcW w:w="3192" w:type="dxa"/>
          </w:tcPr>
          <w:p w:rsidR="006E4053" w:rsidRPr="006E4053" w:rsidRDefault="006E4053" w:rsidP="000727AE">
            <w:pPr>
              <w:contextualSpacing/>
            </w:pPr>
          </w:p>
        </w:tc>
      </w:tr>
      <w:tr w:rsidR="000727AE" w:rsidTr="006E4053">
        <w:tc>
          <w:tcPr>
            <w:tcW w:w="3192" w:type="dxa"/>
          </w:tcPr>
          <w:p w:rsidR="000727AE" w:rsidRDefault="000727AE" w:rsidP="000727AE">
            <w:pPr>
              <w:contextualSpacing/>
            </w:pPr>
            <w:r>
              <w:t>Extra Credit</w:t>
            </w:r>
          </w:p>
        </w:tc>
        <w:tc>
          <w:tcPr>
            <w:tcW w:w="3192" w:type="dxa"/>
          </w:tcPr>
          <w:p w:rsidR="000727AE" w:rsidRDefault="000727AE" w:rsidP="000727AE">
            <w:pPr>
              <w:contextualSpacing/>
            </w:pPr>
            <w:r>
              <w:t>3</w:t>
            </w:r>
          </w:p>
        </w:tc>
        <w:tc>
          <w:tcPr>
            <w:tcW w:w="3192" w:type="dxa"/>
          </w:tcPr>
          <w:p w:rsidR="000727AE" w:rsidRPr="006E4053" w:rsidRDefault="000727AE" w:rsidP="000727AE">
            <w:pPr>
              <w:contextualSpacing/>
            </w:pPr>
          </w:p>
        </w:tc>
      </w:tr>
      <w:tr w:rsidR="000727AE" w:rsidTr="006E4053">
        <w:tc>
          <w:tcPr>
            <w:tcW w:w="3192" w:type="dxa"/>
          </w:tcPr>
          <w:p w:rsidR="000727AE" w:rsidRDefault="000727AE" w:rsidP="000727AE">
            <w:pPr>
              <w:contextualSpacing/>
            </w:pPr>
            <w:r>
              <w:t>Total</w:t>
            </w:r>
          </w:p>
        </w:tc>
        <w:tc>
          <w:tcPr>
            <w:tcW w:w="3192" w:type="dxa"/>
          </w:tcPr>
          <w:p w:rsidR="000727AE" w:rsidRDefault="000727AE" w:rsidP="000727AE">
            <w:pPr>
              <w:contextualSpacing/>
            </w:pPr>
            <w:r>
              <w:t>100</w:t>
            </w:r>
          </w:p>
        </w:tc>
        <w:tc>
          <w:tcPr>
            <w:tcW w:w="3192" w:type="dxa"/>
          </w:tcPr>
          <w:p w:rsidR="000727AE" w:rsidRPr="006E4053" w:rsidRDefault="000727AE" w:rsidP="000727AE">
            <w:pPr>
              <w:contextualSpacing/>
            </w:pPr>
          </w:p>
        </w:tc>
      </w:tr>
    </w:tbl>
    <w:p w:rsidR="006E4053" w:rsidRDefault="006E4053" w:rsidP="000727AE">
      <w:pPr>
        <w:spacing w:line="240" w:lineRule="auto"/>
        <w:contextualSpacing/>
        <w:rPr>
          <w:b/>
        </w:rPr>
      </w:pPr>
    </w:p>
    <w:p w:rsidR="000727AE" w:rsidRDefault="000727AE">
      <w:r>
        <w:br w:type="page"/>
      </w:r>
    </w:p>
    <w:p w:rsidR="006D5156" w:rsidRDefault="006D5156" w:rsidP="000727AE">
      <w:pPr>
        <w:contextualSpacing/>
      </w:pPr>
      <w:r>
        <w:lastRenderedPageBreak/>
        <w:t>The grade distribution for total points is as follows:</w:t>
      </w:r>
    </w:p>
    <w:p w:rsidR="006D5156" w:rsidRDefault="006D5156" w:rsidP="000727AE">
      <w:pPr>
        <w:contextualSpacing/>
      </w:pPr>
      <w:r>
        <w:t>96-100 = A</w:t>
      </w:r>
    </w:p>
    <w:p w:rsidR="006D5156" w:rsidRDefault="006D5156" w:rsidP="000727AE">
      <w:pPr>
        <w:contextualSpacing/>
      </w:pPr>
      <w:r>
        <w:t>90-95 = A-</w:t>
      </w:r>
    </w:p>
    <w:p w:rsidR="006D5156" w:rsidRDefault="006D5156" w:rsidP="000727AE">
      <w:pPr>
        <w:contextualSpacing/>
      </w:pPr>
      <w:r>
        <w:t>87-89 = B+</w:t>
      </w:r>
    </w:p>
    <w:p w:rsidR="006D5156" w:rsidRDefault="006D5156" w:rsidP="000727AE">
      <w:pPr>
        <w:contextualSpacing/>
      </w:pPr>
      <w:r>
        <w:t>84-86 = B</w:t>
      </w:r>
    </w:p>
    <w:p w:rsidR="006D5156" w:rsidRDefault="006D5156" w:rsidP="000727AE">
      <w:pPr>
        <w:contextualSpacing/>
      </w:pPr>
      <w:r>
        <w:t>80-83 = B-</w:t>
      </w:r>
    </w:p>
    <w:p w:rsidR="006D5156" w:rsidRDefault="006D5156" w:rsidP="000727AE">
      <w:pPr>
        <w:contextualSpacing/>
      </w:pPr>
      <w:r>
        <w:t>77-79 = C+</w:t>
      </w:r>
    </w:p>
    <w:p w:rsidR="006D5156" w:rsidRDefault="006D5156" w:rsidP="000727AE">
      <w:pPr>
        <w:contextualSpacing/>
      </w:pPr>
      <w:r>
        <w:t>74-76 = C</w:t>
      </w:r>
    </w:p>
    <w:p w:rsidR="006D5156" w:rsidRDefault="006D5156" w:rsidP="000727AE">
      <w:pPr>
        <w:contextualSpacing/>
      </w:pPr>
      <w:r>
        <w:t>70-73 = C-</w:t>
      </w:r>
    </w:p>
    <w:p w:rsidR="006D5156" w:rsidRDefault="006D5156" w:rsidP="000727AE">
      <w:pPr>
        <w:contextualSpacing/>
      </w:pPr>
      <w:r>
        <w:t>67-69 = D+</w:t>
      </w:r>
    </w:p>
    <w:p w:rsidR="006D5156" w:rsidRDefault="006D5156" w:rsidP="000727AE">
      <w:pPr>
        <w:contextualSpacing/>
      </w:pPr>
      <w:r>
        <w:t>64-66 = D</w:t>
      </w:r>
    </w:p>
    <w:p w:rsidR="006D5156" w:rsidRDefault="006D5156" w:rsidP="000727AE">
      <w:pPr>
        <w:contextualSpacing/>
      </w:pPr>
      <w:r>
        <w:t>60-63 = D-</w:t>
      </w:r>
    </w:p>
    <w:p w:rsidR="006D5156" w:rsidRDefault="006D5156" w:rsidP="000727AE">
      <w:pPr>
        <w:contextualSpacing/>
      </w:pPr>
      <w:r>
        <w:t>59 or below = F</w:t>
      </w:r>
    </w:p>
    <w:p w:rsidR="00CB29E8" w:rsidRPr="006E4053" w:rsidRDefault="00114E21" w:rsidP="000727AE">
      <w:pPr>
        <w:spacing w:line="240" w:lineRule="auto"/>
        <w:contextualSpacing/>
      </w:pPr>
      <w:r>
        <w:tab/>
      </w:r>
      <w:r>
        <w:tab/>
      </w:r>
      <w:r>
        <w:tab/>
      </w:r>
    </w:p>
    <w:p w:rsidR="00CB29E8" w:rsidRDefault="00CB29E8" w:rsidP="000727AE">
      <w:pPr>
        <w:spacing w:line="240" w:lineRule="auto"/>
        <w:contextualSpacing/>
        <w:rPr>
          <w:b/>
        </w:rPr>
      </w:pPr>
      <w:r w:rsidRPr="00CB29E8">
        <w:rPr>
          <w:b/>
        </w:rPr>
        <w:t>Tentative Schedule for the course:</w:t>
      </w:r>
    </w:p>
    <w:p w:rsidR="000727AE" w:rsidRPr="000727AE" w:rsidRDefault="000727AE" w:rsidP="000727AE">
      <w:pPr>
        <w:spacing w:line="240" w:lineRule="auto"/>
        <w:contextualSpacing/>
      </w:pPr>
      <w:r>
        <w:t xml:space="preserve">Subject to change if Angela Merkel suddenly desires my expertise </w:t>
      </w:r>
      <w:r w:rsidR="00054482">
        <w:t>on German Environmental Policy (</w:t>
      </w:r>
      <w:proofErr w:type="spellStart"/>
      <w:r w:rsidR="00054482">
        <w:t>heh</w:t>
      </w:r>
      <w:proofErr w:type="spellEnd"/>
      <w:r w:rsidR="00054482">
        <w:t xml:space="preserve">!) </w:t>
      </w:r>
      <w:r>
        <w:t>or other unexpected events arise.  More detail</w:t>
      </w:r>
      <w:r w:rsidR="002D77EA">
        <w:t>ed plans will be posted on Blackboard as soon as they are available.</w:t>
      </w:r>
    </w:p>
    <w:tbl>
      <w:tblPr>
        <w:tblStyle w:val="TableGrid"/>
        <w:tblW w:w="0" w:type="auto"/>
        <w:tblLook w:val="04A0"/>
      </w:tblPr>
      <w:tblGrid>
        <w:gridCol w:w="4788"/>
        <w:gridCol w:w="4788"/>
      </w:tblGrid>
      <w:tr w:rsidR="00114E21" w:rsidTr="00114E21">
        <w:tc>
          <w:tcPr>
            <w:tcW w:w="4788" w:type="dxa"/>
          </w:tcPr>
          <w:p w:rsidR="00114E21" w:rsidRPr="00114E21" w:rsidRDefault="00DB0F98" w:rsidP="000727AE">
            <w:pPr>
              <w:contextualSpacing/>
            </w:pPr>
            <w:r>
              <w:t>August 25-September 3</w:t>
            </w:r>
          </w:p>
        </w:tc>
        <w:tc>
          <w:tcPr>
            <w:tcW w:w="4788" w:type="dxa"/>
          </w:tcPr>
          <w:p w:rsidR="00114E21" w:rsidRPr="003A1378" w:rsidRDefault="002858B3" w:rsidP="000727AE">
            <w:pPr>
              <w:contextualSpacing/>
            </w:pPr>
            <w:r>
              <w:t>Recycling and Waste</w:t>
            </w:r>
          </w:p>
        </w:tc>
      </w:tr>
      <w:tr w:rsidR="00114E21" w:rsidTr="00114E21">
        <w:tc>
          <w:tcPr>
            <w:tcW w:w="4788" w:type="dxa"/>
          </w:tcPr>
          <w:p w:rsidR="00114E21" w:rsidRPr="00114E21" w:rsidRDefault="00DB0F98" w:rsidP="000727AE">
            <w:pPr>
              <w:contextualSpacing/>
            </w:pPr>
            <w:r>
              <w:t>Sept. 8-22</w:t>
            </w:r>
          </w:p>
        </w:tc>
        <w:tc>
          <w:tcPr>
            <w:tcW w:w="4788" w:type="dxa"/>
          </w:tcPr>
          <w:p w:rsidR="00114E21" w:rsidRDefault="002858B3" w:rsidP="000727AE">
            <w:pPr>
              <w:contextualSpacing/>
            </w:pPr>
            <w:r>
              <w:t>How did the Germans get that way?</w:t>
            </w:r>
          </w:p>
          <w:p w:rsidR="002858B3" w:rsidRDefault="002858B3" w:rsidP="000727AE">
            <w:pPr>
              <w:autoSpaceDE w:val="0"/>
              <w:autoSpaceDN w:val="0"/>
              <w:adjustRightInd w:val="0"/>
              <w:contextualSpacing/>
              <w:rPr>
                <w:rFonts w:cs="Garamond"/>
                <w:b/>
              </w:rPr>
            </w:pPr>
            <w:r>
              <w:rPr>
                <w:u w:val="single"/>
              </w:rPr>
              <w:t>The Conquest of Nature</w:t>
            </w:r>
            <w:r>
              <w:t>, Historical Context</w:t>
            </w:r>
          </w:p>
          <w:p w:rsidR="002858B3" w:rsidRPr="00114E21" w:rsidRDefault="002858B3" w:rsidP="000727AE">
            <w:pPr>
              <w:contextualSpacing/>
            </w:pPr>
          </w:p>
        </w:tc>
      </w:tr>
      <w:tr w:rsidR="00114E21" w:rsidTr="00114E21">
        <w:tc>
          <w:tcPr>
            <w:tcW w:w="4788" w:type="dxa"/>
          </w:tcPr>
          <w:p w:rsidR="00114E21" w:rsidRPr="00114E21" w:rsidRDefault="00DB0F98" w:rsidP="000727AE">
            <w:pPr>
              <w:contextualSpacing/>
            </w:pPr>
            <w:r>
              <w:t>September 24-October 6</w:t>
            </w:r>
          </w:p>
        </w:tc>
        <w:tc>
          <w:tcPr>
            <w:tcW w:w="4788" w:type="dxa"/>
          </w:tcPr>
          <w:p w:rsidR="00114E21" w:rsidRPr="00114E21" w:rsidRDefault="00114E21" w:rsidP="000727AE">
            <w:pPr>
              <w:contextualSpacing/>
            </w:pPr>
            <w:r>
              <w:t>Environment</w:t>
            </w:r>
            <w:r w:rsidR="00DB0F98">
              <w:t>al Politics in Germany</w:t>
            </w:r>
            <w:r>
              <w:t xml:space="preserve"> and the EU</w:t>
            </w:r>
          </w:p>
        </w:tc>
      </w:tr>
      <w:tr w:rsidR="00114E21" w:rsidTr="00114E21">
        <w:tc>
          <w:tcPr>
            <w:tcW w:w="4788" w:type="dxa"/>
          </w:tcPr>
          <w:p w:rsidR="00114E21" w:rsidRPr="00114E21" w:rsidRDefault="00DB0F98" w:rsidP="000727AE">
            <w:pPr>
              <w:contextualSpacing/>
            </w:pPr>
            <w:r>
              <w:t>October 8-22</w:t>
            </w:r>
          </w:p>
        </w:tc>
        <w:tc>
          <w:tcPr>
            <w:tcW w:w="4788" w:type="dxa"/>
          </w:tcPr>
          <w:p w:rsidR="00114E21" w:rsidRPr="00114E21" w:rsidRDefault="00114E21" w:rsidP="000727AE">
            <w:pPr>
              <w:contextualSpacing/>
            </w:pPr>
            <w:r>
              <w:t>Architectural Innovation</w:t>
            </w:r>
          </w:p>
        </w:tc>
      </w:tr>
      <w:tr w:rsidR="00114E21" w:rsidTr="00114E21">
        <w:tc>
          <w:tcPr>
            <w:tcW w:w="4788" w:type="dxa"/>
          </w:tcPr>
          <w:p w:rsidR="00114E21" w:rsidRPr="00114E21" w:rsidRDefault="00DB0F98" w:rsidP="000727AE">
            <w:pPr>
              <w:contextualSpacing/>
            </w:pPr>
            <w:r>
              <w:t>October 25-November 5</w:t>
            </w:r>
          </w:p>
        </w:tc>
        <w:tc>
          <w:tcPr>
            <w:tcW w:w="4788" w:type="dxa"/>
          </w:tcPr>
          <w:p w:rsidR="00114E21" w:rsidRPr="00114E21" w:rsidRDefault="00AA7F14" w:rsidP="000727AE">
            <w:pPr>
              <w:contextualSpacing/>
            </w:pPr>
            <w:r>
              <w:t>Energy Production, Consumption and Innovation</w:t>
            </w:r>
          </w:p>
        </w:tc>
      </w:tr>
      <w:tr w:rsidR="00114E21" w:rsidTr="00114E21">
        <w:tc>
          <w:tcPr>
            <w:tcW w:w="4788" w:type="dxa"/>
          </w:tcPr>
          <w:p w:rsidR="00114E21" w:rsidRPr="00114E21" w:rsidRDefault="00DB0F98" w:rsidP="000727AE">
            <w:pPr>
              <w:contextualSpacing/>
            </w:pPr>
            <w:r>
              <w:t>November 8-24</w:t>
            </w:r>
          </w:p>
        </w:tc>
        <w:tc>
          <w:tcPr>
            <w:tcW w:w="4788" w:type="dxa"/>
          </w:tcPr>
          <w:p w:rsidR="00114E21" w:rsidRPr="00114E21" w:rsidRDefault="00AA7F14" w:rsidP="000727AE">
            <w:pPr>
              <w:contextualSpacing/>
            </w:pPr>
            <w:r>
              <w:t>Industry and the Business of the Environment</w:t>
            </w:r>
          </w:p>
        </w:tc>
      </w:tr>
      <w:tr w:rsidR="00114E21" w:rsidTr="00114E21">
        <w:tc>
          <w:tcPr>
            <w:tcW w:w="4788" w:type="dxa"/>
          </w:tcPr>
          <w:p w:rsidR="00114E21" w:rsidRPr="00114E21" w:rsidRDefault="00DB0F98" w:rsidP="000727AE">
            <w:pPr>
              <w:contextualSpacing/>
            </w:pPr>
            <w:r>
              <w:t>November 29-December 10</w:t>
            </w:r>
          </w:p>
        </w:tc>
        <w:tc>
          <w:tcPr>
            <w:tcW w:w="4788" w:type="dxa"/>
          </w:tcPr>
          <w:p w:rsidR="00114E21" w:rsidRPr="00114E21" w:rsidRDefault="00AA7F14" w:rsidP="000727AE">
            <w:pPr>
              <w:contextualSpacing/>
            </w:pPr>
            <w:r>
              <w:t>Breaking News</w:t>
            </w:r>
          </w:p>
        </w:tc>
      </w:tr>
    </w:tbl>
    <w:p w:rsidR="00DB0F98" w:rsidRDefault="00DB0F98" w:rsidP="000727AE">
      <w:pPr>
        <w:autoSpaceDE w:val="0"/>
        <w:autoSpaceDN w:val="0"/>
        <w:adjustRightInd w:val="0"/>
        <w:spacing w:after="0" w:line="240" w:lineRule="auto"/>
        <w:contextualSpacing/>
      </w:pPr>
    </w:p>
    <w:p w:rsidR="00DB0F98" w:rsidRDefault="007454C5" w:rsidP="000727AE">
      <w:pPr>
        <w:autoSpaceDE w:val="0"/>
        <w:autoSpaceDN w:val="0"/>
        <w:adjustRightInd w:val="0"/>
        <w:spacing w:after="0" w:line="240" w:lineRule="auto"/>
        <w:contextualSpacing/>
      </w:pPr>
      <w:r>
        <w:t>Known Deadlines:</w:t>
      </w:r>
    </w:p>
    <w:p w:rsidR="007454C5" w:rsidRDefault="007454C5" w:rsidP="000727AE">
      <w:pPr>
        <w:autoSpaceDE w:val="0"/>
        <w:autoSpaceDN w:val="0"/>
        <w:adjustRightInd w:val="0"/>
        <w:spacing w:after="0" w:line="240" w:lineRule="auto"/>
        <w:contextualSpacing/>
      </w:pPr>
      <w:r>
        <w:t>Sept. 3 – Group presentations for Compost Project</w:t>
      </w:r>
    </w:p>
    <w:p w:rsidR="007454C5" w:rsidRDefault="007D7396" w:rsidP="000727AE">
      <w:pPr>
        <w:autoSpaceDE w:val="0"/>
        <w:autoSpaceDN w:val="0"/>
        <w:adjustRightInd w:val="0"/>
        <w:spacing w:after="0" w:line="240" w:lineRule="auto"/>
        <w:contextualSpacing/>
      </w:pPr>
      <w:r>
        <w:t>Dec. 10 – Final version of Final Project due</w:t>
      </w:r>
    </w:p>
    <w:p w:rsidR="007D7396" w:rsidRDefault="007D7396" w:rsidP="000727AE">
      <w:pPr>
        <w:autoSpaceDE w:val="0"/>
        <w:autoSpaceDN w:val="0"/>
        <w:adjustRightInd w:val="0"/>
        <w:spacing w:after="0" w:line="240" w:lineRule="auto"/>
        <w:contextualSpacing/>
      </w:pPr>
      <w:r>
        <w:t>Dec. 15 – Oral presentation of Final Project</w:t>
      </w:r>
    </w:p>
    <w:p w:rsidR="007D7396" w:rsidRDefault="007D7396" w:rsidP="000727AE">
      <w:pPr>
        <w:autoSpaceDE w:val="0"/>
        <w:autoSpaceDN w:val="0"/>
        <w:adjustRightInd w:val="0"/>
        <w:spacing w:after="0" w:line="240" w:lineRule="auto"/>
        <w:contextualSpacing/>
      </w:pPr>
    </w:p>
    <w:p w:rsidR="00CB29E8" w:rsidRPr="00405177" w:rsidRDefault="00CB29E8" w:rsidP="000727AE">
      <w:pPr>
        <w:autoSpaceDE w:val="0"/>
        <w:autoSpaceDN w:val="0"/>
        <w:adjustRightInd w:val="0"/>
        <w:spacing w:after="0" w:line="240" w:lineRule="auto"/>
        <w:contextualSpacing/>
        <w:rPr>
          <w:rFonts w:cs="Garamond"/>
          <w:b/>
        </w:rPr>
      </w:pPr>
      <w:r w:rsidRPr="00405177">
        <w:rPr>
          <w:rFonts w:cs="Garamond"/>
          <w:b/>
        </w:rPr>
        <w:t>Lab:</w:t>
      </w:r>
    </w:p>
    <w:p w:rsidR="00CB29E8" w:rsidRDefault="00CB29E8" w:rsidP="000727AE">
      <w:pPr>
        <w:autoSpaceDE w:val="0"/>
        <w:autoSpaceDN w:val="0"/>
        <w:adjustRightInd w:val="0"/>
        <w:spacing w:after="0" w:line="240" w:lineRule="auto"/>
        <w:contextualSpacing/>
        <w:rPr>
          <w:rFonts w:cs="Garamond"/>
        </w:rPr>
      </w:pPr>
      <w:r>
        <w:rPr>
          <w:rFonts w:cs="Garamond"/>
        </w:rPr>
        <w:t>You will be required to participate in lab activities with a lab assistant each week.  The grade for this portion will be based upon attendance and participation in the activities prepared by the assistants.</w:t>
      </w:r>
      <w:r w:rsidR="00066140">
        <w:rPr>
          <w:rFonts w:cs="Garamond"/>
        </w:rPr>
        <w:t xml:space="preserve">  Failure to attend lab sessions and/or participate vigorously will adversely affect your grade.</w:t>
      </w:r>
      <w:r w:rsidR="007454C5">
        <w:rPr>
          <w:rFonts w:cs="Garamond"/>
        </w:rPr>
        <w:t xml:space="preserve">  German Studies students will attend a lab session conducted in German.  All other students will attend a lab session conducted in English, but containing cultural information about Germany.</w:t>
      </w:r>
    </w:p>
    <w:p w:rsidR="00CB29E8" w:rsidRDefault="00CB29E8" w:rsidP="000727AE">
      <w:pPr>
        <w:autoSpaceDE w:val="0"/>
        <w:autoSpaceDN w:val="0"/>
        <w:adjustRightInd w:val="0"/>
        <w:spacing w:after="0" w:line="240" w:lineRule="auto"/>
        <w:contextualSpacing/>
        <w:rPr>
          <w:rFonts w:cs="Garamond"/>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Disabilities:</w:t>
      </w:r>
    </w:p>
    <w:p w:rsidR="00CB29E8" w:rsidRPr="000E707E" w:rsidRDefault="00CB29E8" w:rsidP="000727AE">
      <w:pPr>
        <w:autoSpaceDE w:val="0"/>
        <w:autoSpaceDN w:val="0"/>
        <w:adjustRightInd w:val="0"/>
        <w:spacing w:after="0" w:line="240" w:lineRule="auto"/>
        <w:contextualSpacing/>
        <w:rPr>
          <w:rFonts w:cs="Times New Roman"/>
          <w:bCs/>
        </w:rPr>
      </w:pPr>
      <w:r w:rsidRPr="000E707E">
        <w:rPr>
          <w:rFonts w:cs="Times New Roman"/>
          <w:bCs/>
        </w:rPr>
        <w:t>Central College abides by interpretations of the Americans with Disabilities Act and</w:t>
      </w:r>
      <w:r>
        <w:rPr>
          <w:rFonts w:cs="Times New Roman"/>
          <w:bCs/>
        </w:rPr>
        <w:t xml:space="preserve"> Section 504 of the </w:t>
      </w:r>
      <w:r w:rsidRPr="000E707E">
        <w:rPr>
          <w:rFonts w:cs="Times New Roman"/>
          <w:bCs/>
        </w:rPr>
        <w:t>Rehabilitation Act of 1973 that stipulates no student shall be</w:t>
      </w:r>
      <w:r>
        <w:rPr>
          <w:rFonts w:cs="Times New Roman"/>
          <w:bCs/>
        </w:rPr>
        <w:t xml:space="preserve"> </w:t>
      </w:r>
      <w:r w:rsidRPr="000E707E">
        <w:rPr>
          <w:rFonts w:cs="Times New Roman"/>
          <w:bCs/>
        </w:rPr>
        <w:t>denied the benefits of an education "solely by reason of a handicap." Disabilities</w:t>
      </w:r>
      <w:r>
        <w:rPr>
          <w:rFonts w:cs="Times New Roman"/>
          <w:bCs/>
        </w:rPr>
        <w:t xml:space="preserve"> </w:t>
      </w:r>
      <w:r w:rsidRPr="000E707E">
        <w:rPr>
          <w:rFonts w:cs="Times New Roman"/>
          <w:bCs/>
        </w:rPr>
        <w:t>covered by law include, but are not limited to, learning disabilities, hearing, sight, or</w:t>
      </w:r>
      <w:r>
        <w:rPr>
          <w:rFonts w:cs="Times New Roman"/>
          <w:bCs/>
        </w:rPr>
        <w:t xml:space="preserve"> </w:t>
      </w:r>
      <w:r w:rsidRPr="000E707E">
        <w:rPr>
          <w:rFonts w:cs="Times New Roman"/>
          <w:bCs/>
        </w:rPr>
        <w:t>mobility impairments, and other health related impairments. If you have a</w:t>
      </w:r>
      <w:r>
        <w:rPr>
          <w:rFonts w:cs="Times New Roman"/>
          <w:bCs/>
        </w:rPr>
        <w:t xml:space="preserve"> </w:t>
      </w:r>
      <w:r w:rsidRPr="000E707E">
        <w:rPr>
          <w:rFonts w:cs="Times New Roman"/>
          <w:bCs/>
        </w:rPr>
        <w:t>documented disability that may have some impact on your work in this class for</w:t>
      </w:r>
      <w:r>
        <w:rPr>
          <w:rFonts w:cs="Times New Roman"/>
          <w:bCs/>
        </w:rPr>
        <w:t xml:space="preserve"> </w:t>
      </w:r>
      <w:r w:rsidRPr="000E707E">
        <w:rPr>
          <w:rFonts w:cs="Times New Roman"/>
          <w:bCs/>
        </w:rPr>
        <w:t xml:space="preserve">which you may require </w:t>
      </w:r>
      <w:r w:rsidRPr="000E707E">
        <w:rPr>
          <w:rFonts w:cs="Times New Roman"/>
          <w:bCs/>
        </w:rPr>
        <w:lastRenderedPageBreak/>
        <w:t xml:space="preserve">accommodations, please see me and Nancy </w:t>
      </w:r>
      <w:proofErr w:type="spellStart"/>
      <w:r w:rsidRPr="000E707E">
        <w:rPr>
          <w:rFonts w:cs="Times New Roman"/>
          <w:bCs/>
        </w:rPr>
        <w:t>Kroese</w:t>
      </w:r>
      <w:proofErr w:type="spellEnd"/>
      <w:r w:rsidRPr="000E707E">
        <w:rPr>
          <w:rFonts w:cs="Times New Roman"/>
          <w:bCs/>
        </w:rPr>
        <w:t>, Director</w:t>
      </w:r>
      <w:r>
        <w:rPr>
          <w:rFonts w:cs="Times New Roman"/>
          <w:bCs/>
        </w:rPr>
        <w:t xml:space="preserve"> </w:t>
      </w:r>
      <w:r w:rsidRPr="000E707E">
        <w:rPr>
          <w:rFonts w:cs="Times New Roman"/>
          <w:bCs/>
        </w:rPr>
        <w:t>of Student Support Services and Disabilities Services Coordinator, (x 5247) during</w:t>
      </w:r>
      <w:r>
        <w:rPr>
          <w:rFonts w:cs="Times New Roman"/>
          <w:bCs/>
        </w:rPr>
        <w:t xml:space="preserve"> </w:t>
      </w:r>
      <w:r w:rsidRPr="000E707E">
        <w:rPr>
          <w:rFonts w:cs="Times New Roman"/>
          <w:bCs/>
        </w:rPr>
        <w:t>the first two weeks of the semester so that such accommodations may be arranged.</w:t>
      </w:r>
    </w:p>
    <w:p w:rsidR="00CB29E8" w:rsidRPr="000E707E" w:rsidRDefault="00CB29E8" w:rsidP="000727AE">
      <w:pPr>
        <w:autoSpaceDE w:val="0"/>
        <w:autoSpaceDN w:val="0"/>
        <w:adjustRightInd w:val="0"/>
        <w:spacing w:after="0" w:line="240" w:lineRule="auto"/>
        <w:contextualSpacing/>
        <w:rPr>
          <w:rFonts w:cs="Times New Roman"/>
          <w:bCs/>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Plagiarism and Other Academic Dishonesty:</w:t>
      </w:r>
    </w:p>
    <w:p w:rsidR="00CB29E8" w:rsidRDefault="00CB29E8" w:rsidP="000727AE">
      <w:pPr>
        <w:autoSpaceDE w:val="0"/>
        <w:autoSpaceDN w:val="0"/>
        <w:adjustRightInd w:val="0"/>
        <w:spacing w:after="0" w:line="240" w:lineRule="auto"/>
        <w:contextualSpacing/>
        <w:rPr>
          <w:rFonts w:cs="Times New Roman"/>
          <w:bCs/>
        </w:rPr>
      </w:pPr>
      <w:r w:rsidRPr="000E707E">
        <w:rPr>
          <w:rFonts w:cs="Times New Roman"/>
          <w:bCs/>
        </w:rPr>
        <w:t>Plagiarism and cheating of any form are serious offenses and may result in an F for</w:t>
      </w:r>
      <w:r>
        <w:rPr>
          <w:rFonts w:cs="Times New Roman"/>
          <w:bCs/>
        </w:rPr>
        <w:t xml:space="preserve"> </w:t>
      </w:r>
      <w:r w:rsidRPr="000E707E">
        <w:rPr>
          <w:rFonts w:cs="Times New Roman"/>
          <w:bCs/>
        </w:rPr>
        <w:t>the assignment, the course, or expulsion from the college. The details of Central's</w:t>
      </w:r>
      <w:r>
        <w:rPr>
          <w:rFonts w:cs="Times New Roman"/>
          <w:bCs/>
        </w:rPr>
        <w:t xml:space="preserve"> </w:t>
      </w:r>
      <w:r w:rsidRPr="000E707E">
        <w:rPr>
          <w:rFonts w:cs="Times New Roman"/>
          <w:bCs/>
        </w:rPr>
        <w:t>Academic Integrity policy are found in the Student Handbook, on the web. A copy</w:t>
      </w:r>
      <w:r>
        <w:rPr>
          <w:rFonts w:cs="Times New Roman"/>
          <w:bCs/>
        </w:rPr>
        <w:t xml:space="preserve"> </w:t>
      </w:r>
      <w:r w:rsidRPr="000E707E">
        <w:rPr>
          <w:rFonts w:cs="Times New Roman"/>
          <w:bCs/>
        </w:rPr>
        <w:t>will be sent to you via e-mail during the first week of the semester. It is your</w:t>
      </w:r>
      <w:r>
        <w:rPr>
          <w:rFonts w:cs="Times New Roman"/>
          <w:bCs/>
        </w:rPr>
        <w:t xml:space="preserve"> </w:t>
      </w:r>
      <w:r w:rsidRPr="000E707E">
        <w:rPr>
          <w:rFonts w:cs="Times New Roman"/>
          <w:bCs/>
        </w:rPr>
        <w:t>responsibility to read and understand the contents of that policy before you submit</w:t>
      </w:r>
      <w:r>
        <w:rPr>
          <w:rFonts w:cs="Times New Roman"/>
          <w:bCs/>
        </w:rPr>
        <w:t xml:space="preserve"> </w:t>
      </w:r>
      <w:r w:rsidRPr="000E707E">
        <w:rPr>
          <w:rFonts w:cs="Times New Roman"/>
          <w:bCs/>
        </w:rPr>
        <w:t>work to be graded. Questions regarding the policies and enforcement of the policies</w:t>
      </w:r>
      <w:r>
        <w:rPr>
          <w:rFonts w:cs="Times New Roman"/>
          <w:bCs/>
        </w:rPr>
        <w:t xml:space="preserve"> </w:t>
      </w:r>
      <w:r w:rsidRPr="000E707E">
        <w:rPr>
          <w:rFonts w:cs="Times New Roman"/>
          <w:bCs/>
        </w:rPr>
        <w:t>may be addressed to me during class or during office hours.</w:t>
      </w:r>
    </w:p>
    <w:p w:rsidR="00CB29E8" w:rsidRDefault="00CB29E8" w:rsidP="000727AE">
      <w:pPr>
        <w:autoSpaceDE w:val="0"/>
        <w:autoSpaceDN w:val="0"/>
        <w:adjustRightInd w:val="0"/>
        <w:spacing w:after="0" w:line="240" w:lineRule="auto"/>
        <w:contextualSpacing/>
        <w:rPr>
          <w:rFonts w:cs="Times New Roman"/>
          <w:bCs/>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 xml:space="preserve">The following are </w:t>
      </w:r>
      <w:r w:rsidRPr="00405177">
        <w:rPr>
          <w:rFonts w:cs="Times New Roman"/>
          <w:b/>
          <w:bCs/>
          <w:u w:val="single"/>
        </w:rPr>
        <w:t>strictly</w:t>
      </w:r>
      <w:r w:rsidRPr="00405177">
        <w:rPr>
          <w:rFonts w:cs="Times New Roman"/>
          <w:b/>
          <w:bCs/>
        </w:rPr>
        <w:t xml:space="preserve"> forbidden in this class</w:t>
      </w:r>
      <w:r w:rsidR="002D77EA">
        <w:rPr>
          <w:rFonts w:cs="Times New Roman"/>
          <w:b/>
          <w:bCs/>
        </w:rPr>
        <w:t>, especially for students counting this course toward their German major</w:t>
      </w:r>
      <w:r w:rsidRPr="00405177">
        <w:rPr>
          <w:rFonts w:cs="Times New Roman"/>
          <w:b/>
          <w:bCs/>
        </w:rPr>
        <w:t xml:space="preserve">: </w:t>
      </w:r>
    </w:p>
    <w:p w:rsidR="00CB29E8" w:rsidRDefault="00CB29E8" w:rsidP="000727AE">
      <w:pPr>
        <w:autoSpaceDE w:val="0"/>
        <w:autoSpaceDN w:val="0"/>
        <w:adjustRightInd w:val="0"/>
        <w:spacing w:after="0" w:line="240" w:lineRule="auto"/>
        <w:contextualSpacing/>
        <w:rPr>
          <w:rFonts w:cs="Times New Roman"/>
          <w:bCs/>
        </w:rPr>
      </w:pPr>
      <w:r>
        <w:rPr>
          <w:rFonts w:cs="Times New Roman"/>
          <w:bCs/>
        </w:rPr>
        <w:t>-use of translation software, online translators, or anything similar</w:t>
      </w:r>
      <w:r w:rsidR="002D77EA">
        <w:rPr>
          <w:rFonts w:cs="Times New Roman"/>
          <w:bCs/>
        </w:rPr>
        <w:t>**</w:t>
      </w:r>
    </w:p>
    <w:p w:rsidR="00CB29E8" w:rsidRDefault="00CB29E8" w:rsidP="000727AE">
      <w:pPr>
        <w:autoSpaceDE w:val="0"/>
        <w:autoSpaceDN w:val="0"/>
        <w:adjustRightInd w:val="0"/>
        <w:spacing w:after="0" w:line="240" w:lineRule="auto"/>
        <w:contextualSpacing/>
        <w:rPr>
          <w:rFonts w:cs="Times New Roman"/>
          <w:bCs/>
        </w:rPr>
      </w:pPr>
      <w:r>
        <w:rPr>
          <w:rFonts w:cs="Times New Roman"/>
          <w:bCs/>
        </w:rPr>
        <w:t>-having native speakers correct your work for you</w:t>
      </w:r>
    </w:p>
    <w:p w:rsidR="00CB29E8" w:rsidRDefault="00CB29E8" w:rsidP="000727AE">
      <w:pPr>
        <w:autoSpaceDE w:val="0"/>
        <w:autoSpaceDN w:val="0"/>
        <w:adjustRightInd w:val="0"/>
        <w:spacing w:after="0" w:line="240" w:lineRule="auto"/>
        <w:contextualSpacing/>
        <w:rPr>
          <w:rFonts w:cs="Times New Roman"/>
          <w:bCs/>
        </w:rPr>
      </w:pPr>
      <w:r>
        <w:rPr>
          <w:rFonts w:cs="Times New Roman"/>
          <w:bCs/>
        </w:rPr>
        <w:t>-presenting material written by someone else as your own</w:t>
      </w:r>
    </w:p>
    <w:p w:rsidR="00E615F9" w:rsidRDefault="00E615F9" w:rsidP="000727AE">
      <w:pPr>
        <w:autoSpaceDE w:val="0"/>
        <w:autoSpaceDN w:val="0"/>
        <w:adjustRightInd w:val="0"/>
        <w:spacing w:after="0" w:line="240" w:lineRule="auto"/>
        <w:contextualSpacing/>
        <w:rPr>
          <w:rFonts w:cs="Times New Roman"/>
          <w:bCs/>
        </w:rPr>
      </w:pPr>
    </w:p>
    <w:p w:rsidR="00CB29E8" w:rsidRDefault="00E615F9" w:rsidP="000727AE">
      <w:pPr>
        <w:autoSpaceDE w:val="0"/>
        <w:autoSpaceDN w:val="0"/>
        <w:adjustRightInd w:val="0"/>
        <w:spacing w:after="0" w:line="240" w:lineRule="auto"/>
        <w:contextualSpacing/>
        <w:rPr>
          <w:rFonts w:cs="Times New Roman"/>
          <w:bCs/>
        </w:rPr>
      </w:pPr>
      <w:r>
        <w:rPr>
          <w:rFonts w:cs="Times New Roman"/>
          <w:bCs/>
        </w:rPr>
        <w:t>Using any of these things counts as academic dishonesty, and will be handled as such.  Consequences may range from an F for the assignment to expulsion.</w:t>
      </w:r>
    </w:p>
    <w:p w:rsidR="002D77EA" w:rsidRDefault="002D77EA" w:rsidP="000727AE">
      <w:pPr>
        <w:autoSpaceDE w:val="0"/>
        <w:autoSpaceDN w:val="0"/>
        <w:adjustRightInd w:val="0"/>
        <w:spacing w:after="0" w:line="240" w:lineRule="auto"/>
        <w:contextualSpacing/>
        <w:rPr>
          <w:rFonts w:cs="Times New Roman"/>
          <w:bCs/>
        </w:rPr>
      </w:pPr>
    </w:p>
    <w:p w:rsidR="002D77EA" w:rsidRDefault="002D77EA" w:rsidP="000727AE">
      <w:pPr>
        <w:autoSpaceDE w:val="0"/>
        <w:autoSpaceDN w:val="0"/>
        <w:adjustRightInd w:val="0"/>
        <w:spacing w:after="0" w:line="240" w:lineRule="auto"/>
        <w:contextualSpacing/>
        <w:rPr>
          <w:rFonts w:cs="Times New Roman"/>
          <w:bCs/>
        </w:rPr>
      </w:pPr>
      <w:r>
        <w:rPr>
          <w:rFonts w:cs="Times New Roman"/>
          <w:bCs/>
        </w:rPr>
        <w:t>**This applies for written work composed in German.  This does not apply to the use of online translations from German to English for students not counting this course toward a German major.</w:t>
      </w:r>
    </w:p>
    <w:p w:rsidR="00E615F9" w:rsidRPr="000E707E" w:rsidRDefault="00E615F9" w:rsidP="000727AE">
      <w:pPr>
        <w:autoSpaceDE w:val="0"/>
        <w:autoSpaceDN w:val="0"/>
        <w:adjustRightInd w:val="0"/>
        <w:spacing w:after="0" w:line="240" w:lineRule="auto"/>
        <w:contextualSpacing/>
        <w:rPr>
          <w:rFonts w:cs="Times New Roman"/>
          <w:bCs/>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Notification of Participati</w:t>
      </w:r>
      <w:r>
        <w:rPr>
          <w:rFonts w:cs="Times New Roman"/>
          <w:b/>
          <w:bCs/>
        </w:rPr>
        <w:t>on in College Sanctioned Events:</w:t>
      </w:r>
    </w:p>
    <w:p w:rsidR="00CB29E8" w:rsidRPr="000E707E" w:rsidRDefault="00CB29E8" w:rsidP="000727AE">
      <w:pPr>
        <w:autoSpaceDE w:val="0"/>
        <w:autoSpaceDN w:val="0"/>
        <w:adjustRightInd w:val="0"/>
        <w:spacing w:after="0" w:line="240" w:lineRule="auto"/>
        <w:contextualSpacing/>
        <w:rPr>
          <w:rFonts w:cs="Times New Roman"/>
          <w:bCs/>
        </w:rPr>
      </w:pPr>
      <w:r w:rsidRPr="000E707E">
        <w:rPr>
          <w:rFonts w:cs="Times New Roman"/>
          <w:bCs/>
        </w:rPr>
        <w:t>Mock Trial participants, choir tour participants, athletes, and others who must miss</w:t>
      </w:r>
      <w:r>
        <w:rPr>
          <w:rFonts w:cs="Times New Roman"/>
          <w:bCs/>
        </w:rPr>
        <w:t xml:space="preserve"> </w:t>
      </w:r>
      <w:r w:rsidRPr="000E707E">
        <w:rPr>
          <w:rFonts w:cs="Times New Roman"/>
          <w:bCs/>
        </w:rPr>
        <w:t>a class for participating in a college sanctioned event are expected to notify me in</w:t>
      </w:r>
      <w:r>
        <w:rPr>
          <w:rFonts w:cs="Times New Roman"/>
          <w:bCs/>
        </w:rPr>
        <w:t xml:space="preserve"> </w:t>
      </w:r>
      <w:r w:rsidRPr="000E707E">
        <w:rPr>
          <w:rFonts w:cs="Times New Roman"/>
          <w:bCs/>
        </w:rPr>
        <w:t>advance and complete work including tests in advance of the absence. It is the</w:t>
      </w:r>
      <w:r>
        <w:rPr>
          <w:rFonts w:cs="Times New Roman"/>
          <w:bCs/>
        </w:rPr>
        <w:t xml:space="preserve"> </w:t>
      </w:r>
      <w:r w:rsidRPr="000E707E">
        <w:rPr>
          <w:rFonts w:cs="Times New Roman"/>
          <w:bCs/>
        </w:rPr>
        <w:t>student's responsibility to communicate with me in advance regarding their</w:t>
      </w:r>
      <w:r>
        <w:rPr>
          <w:rFonts w:cs="Times New Roman"/>
          <w:bCs/>
        </w:rPr>
        <w:t xml:space="preserve"> </w:t>
      </w:r>
      <w:r w:rsidRPr="000E707E">
        <w:rPr>
          <w:rFonts w:cs="Times New Roman"/>
          <w:bCs/>
        </w:rPr>
        <w:t>absences an</w:t>
      </w:r>
      <w:r w:rsidR="00E615F9">
        <w:rPr>
          <w:rFonts w:cs="Times New Roman"/>
          <w:bCs/>
        </w:rPr>
        <w:t>d determine a schedule for make</w:t>
      </w:r>
      <w:r w:rsidRPr="000E707E">
        <w:rPr>
          <w:rFonts w:cs="Times New Roman"/>
          <w:bCs/>
        </w:rPr>
        <w:t>up work</w:t>
      </w:r>
    </w:p>
    <w:p w:rsidR="00CB29E8" w:rsidRDefault="00CB29E8" w:rsidP="000727AE">
      <w:pPr>
        <w:spacing w:line="240" w:lineRule="auto"/>
        <w:contextualSpacing/>
      </w:pPr>
    </w:p>
    <w:sectPr w:rsidR="00CB29E8" w:rsidSect="00A60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6F7F"/>
    <w:multiLevelType w:val="hybridMultilevel"/>
    <w:tmpl w:val="6C6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B29E8"/>
    <w:rsid w:val="00054482"/>
    <w:rsid w:val="00066140"/>
    <w:rsid w:val="000727AE"/>
    <w:rsid w:val="000F0AC3"/>
    <w:rsid w:val="00101235"/>
    <w:rsid w:val="00114E21"/>
    <w:rsid w:val="00140A9A"/>
    <w:rsid w:val="002858B3"/>
    <w:rsid w:val="002D77EA"/>
    <w:rsid w:val="003A1378"/>
    <w:rsid w:val="003C46D5"/>
    <w:rsid w:val="005434E0"/>
    <w:rsid w:val="005559E4"/>
    <w:rsid w:val="00574588"/>
    <w:rsid w:val="0058764D"/>
    <w:rsid w:val="005A0058"/>
    <w:rsid w:val="005A7E5A"/>
    <w:rsid w:val="00667D6C"/>
    <w:rsid w:val="006708F0"/>
    <w:rsid w:val="006D5156"/>
    <w:rsid w:val="006E4053"/>
    <w:rsid w:val="007015A4"/>
    <w:rsid w:val="0071074A"/>
    <w:rsid w:val="007454C5"/>
    <w:rsid w:val="00797326"/>
    <w:rsid w:val="007C4199"/>
    <w:rsid w:val="007D7396"/>
    <w:rsid w:val="00954193"/>
    <w:rsid w:val="00A448F6"/>
    <w:rsid w:val="00A60208"/>
    <w:rsid w:val="00AA7F14"/>
    <w:rsid w:val="00AD0283"/>
    <w:rsid w:val="00B86864"/>
    <w:rsid w:val="00B9417C"/>
    <w:rsid w:val="00BD34BD"/>
    <w:rsid w:val="00CA5A04"/>
    <w:rsid w:val="00CB29E8"/>
    <w:rsid w:val="00DB0F98"/>
    <w:rsid w:val="00DF4320"/>
    <w:rsid w:val="00E615F9"/>
    <w:rsid w:val="00E8089F"/>
    <w:rsid w:val="00F02730"/>
    <w:rsid w:val="00FF6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E8"/>
    <w:rPr>
      <w:color w:val="0000FF" w:themeColor="hyperlink"/>
      <w:u w:val="single"/>
    </w:rPr>
  </w:style>
  <w:style w:type="paragraph" w:styleId="ListParagraph">
    <w:name w:val="List Paragraph"/>
    <w:basedOn w:val="Normal"/>
    <w:uiPriority w:val="34"/>
    <w:qFormat/>
    <w:rsid w:val="00667D6C"/>
    <w:pPr>
      <w:ind w:left="720"/>
      <w:contextualSpacing/>
    </w:pPr>
  </w:style>
  <w:style w:type="table" w:styleId="TableGrid">
    <w:name w:val="Table Grid"/>
    <w:basedOn w:val="TableNormal"/>
    <w:uiPriority w:val="59"/>
    <w:rsid w:val="00E61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nga@centra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webstudent</cp:lastModifiedBy>
  <cp:revision>2</cp:revision>
  <dcterms:created xsi:type="dcterms:W3CDTF">2011-01-21T22:24:00Z</dcterms:created>
  <dcterms:modified xsi:type="dcterms:W3CDTF">2011-01-21T22:24:00Z</dcterms:modified>
</cp:coreProperties>
</file>